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2112"/>
        <w:gridCol w:w="6928"/>
      </w:tblGrid>
      <w:tr w:rsidR="002D77FC" w:rsidTr="00CB0447"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7FC" w:rsidRDefault="002D77FC" w:rsidP="00E80171">
            <w:pPr>
              <w:jc w:val="center"/>
              <w:rPr>
                <w:sz w:val="16"/>
                <w:lang w:val="en-IE"/>
              </w:rPr>
            </w:pPr>
          </w:p>
          <w:p w:rsidR="002D77FC" w:rsidRDefault="00465576" w:rsidP="00E80171">
            <w:pPr>
              <w:jc w:val="center"/>
              <w:rPr>
                <w:lang w:val="en-IE"/>
              </w:rPr>
            </w:pPr>
            <w:r w:rsidRPr="001E706B">
              <w:rPr>
                <w:noProof/>
                <w:lang w:val="en-IE" w:eastAsia="en-IE"/>
              </w:rPr>
              <w:drawing>
                <wp:inline distT="0" distB="0" distL="0" distR="0">
                  <wp:extent cx="5248275" cy="628650"/>
                  <wp:effectExtent l="0" t="0" r="0" b="0"/>
                  <wp:docPr id="1" name="Picture 1" descr="ly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y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7FC" w:rsidRDefault="002D77FC" w:rsidP="00E80171">
            <w:pPr>
              <w:jc w:val="center"/>
              <w:rPr>
                <w:sz w:val="16"/>
                <w:lang w:val="en-IE"/>
              </w:rPr>
            </w:pPr>
          </w:p>
          <w:p w:rsidR="002D77FC" w:rsidRPr="008068D8" w:rsidRDefault="002D77FC" w:rsidP="00E80171">
            <w:pPr>
              <w:pStyle w:val="Heading1"/>
              <w:rPr>
                <w:sz w:val="24"/>
              </w:rPr>
            </w:pPr>
            <w:r w:rsidRPr="008068D8">
              <w:rPr>
                <w:sz w:val="24"/>
              </w:rPr>
              <w:t>JOB DESCRIPTION</w:t>
            </w:r>
          </w:p>
          <w:p w:rsidR="002D77FC" w:rsidRDefault="002D77FC" w:rsidP="00E80171">
            <w:pPr>
              <w:jc w:val="center"/>
              <w:rPr>
                <w:lang w:val="en-IE"/>
              </w:rPr>
            </w:pPr>
          </w:p>
          <w:p w:rsidR="002D77FC" w:rsidRPr="0070653F" w:rsidRDefault="00297BE4" w:rsidP="00E80171">
            <w:pPr>
              <w:jc w:val="center"/>
              <w:rPr>
                <w:b/>
                <w:sz w:val="24"/>
                <w:u w:val="single"/>
                <w:lang w:val="en-IE"/>
              </w:rPr>
            </w:pPr>
            <w:r>
              <w:rPr>
                <w:b/>
                <w:sz w:val="24"/>
                <w:u w:val="single"/>
              </w:rPr>
              <w:t xml:space="preserve">Youth </w:t>
            </w:r>
            <w:r w:rsidR="00515556">
              <w:rPr>
                <w:b/>
                <w:sz w:val="24"/>
                <w:u w:val="single"/>
              </w:rPr>
              <w:t>Worker</w:t>
            </w:r>
          </w:p>
          <w:p w:rsidR="002D77FC" w:rsidRDefault="002D77FC" w:rsidP="00E80171">
            <w:pPr>
              <w:jc w:val="center"/>
              <w:rPr>
                <w:sz w:val="16"/>
                <w:lang w:val="en-IE"/>
              </w:rPr>
            </w:pPr>
          </w:p>
        </w:tc>
      </w:tr>
      <w:tr w:rsidR="002D77FC" w:rsidTr="00CB0447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77FC" w:rsidRDefault="002D77FC" w:rsidP="00E80171">
            <w:pPr>
              <w:rPr>
                <w:lang w:val="en-IE"/>
              </w:rPr>
            </w:pPr>
          </w:p>
          <w:p w:rsidR="002D77FC" w:rsidRDefault="002D77FC" w:rsidP="00E80171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Function:</w:t>
            </w:r>
          </w:p>
          <w:p w:rsidR="002D77FC" w:rsidRDefault="002D77FC" w:rsidP="00E80171">
            <w:pPr>
              <w:rPr>
                <w:lang w:val="en-IE"/>
              </w:rPr>
            </w:pP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0ACB" w:rsidRPr="00F8231E" w:rsidRDefault="00AD0ACB" w:rsidP="004F0322">
            <w:pPr>
              <w:rPr>
                <w:sz w:val="16"/>
                <w:szCs w:val="16"/>
              </w:rPr>
            </w:pPr>
          </w:p>
          <w:p w:rsidR="004F0322" w:rsidRPr="00515556" w:rsidRDefault="00515556" w:rsidP="00904C7F">
            <w:pPr>
              <w:spacing w:line="360" w:lineRule="auto"/>
              <w:jc w:val="both"/>
              <w:rPr>
                <w:szCs w:val="22"/>
                <w:lang w:val="en-IE" w:eastAsia="en-IE"/>
              </w:rPr>
            </w:pPr>
            <w:r w:rsidRPr="00515556">
              <w:rPr>
                <w:color w:val="000000"/>
              </w:rPr>
              <w:t>To develop, deliver and evaluate youth work programmes and supports to settled and traveller young people</w:t>
            </w:r>
          </w:p>
        </w:tc>
      </w:tr>
      <w:tr w:rsidR="00C114D7" w:rsidTr="00CB0447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4D7" w:rsidRDefault="00C114D7" w:rsidP="00E80171">
            <w:pPr>
              <w:rPr>
                <w:lang w:val="en-IE"/>
              </w:rPr>
            </w:pPr>
          </w:p>
          <w:p w:rsidR="00C114D7" w:rsidRDefault="003D0633" w:rsidP="00E80171">
            <w:pPr>
              <w:rPr>
                <w:lang w:val="en-IE"/>
              </w:rPr>
            </w:pPr>
            <w:r>
              <w:rPr>
                <w:b/>
                <w:bCs/>
                <w:lang w:val="en-IE"/>
              </w:rPr>
              <w:t xml:space="preserve">Location: </w:t>
            </w:r>
          </w:p>
          <w:p w:rsidR="00C114D7" w:rsidRDefault="00C114D7" w:rsidP="00E80171">
            <w:pPr>
              <w:rPr>
                <w:lang w:val="en-IE"/>
              </w:rPr>
            </w:pP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0ACB" w:rsidRPr="00F8231E" w:rsidRDefault="00AD0ACB" w:rsidP="00AD0ACB">
            <w:pPr>
              <w:rPr>
                <w:sz w:val="16"/>
                <w:szCs w:val="16"/>
              </w:rPr>
            </w:pPr>
          </w:p>
          <w:p w:rsidR="00B47E56" w:rsidRPr="003D0633" w:rsidRDefault="00515556" w:rsidP="00DC55E1">
            <w:pPr>
              <w:spacing w:line="360" w:lineRule="auto"/>
            </w:pPr>
            <w:r>
              <w:t xml:space="preserve">Based in </w:t>
            </w:r>
            <w:proofErr w:type="spellStart"/>
            <w:r>
              <w:t>Rathkeale</w:t>
            </w:r>
            <w:proofErr w:type="spellEnd"/>
            <w:r>
              <w:t xml:space="preserve"> with outreach to </w:t>
            </w:r>
            <w:proofErr w:type="spellStart"/>
            <w:r>
              <w:t>Askeaton</w:t>
            </w:r>
            <w:proofErr w:type="spellEnd"/>
            <w:r>
              <w:t>.</w:t>
            </w:r>
          </w:p>
        </w:tc>
      </w:tr>
      <w:tr w:rsidR="002D77FC" w:rsidTr="00F8231E">
        <w:trPr>
          <w:trHeight w:val="650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231E" w:rsidRDefault="00F8231E" w:rsidP="00E80171">
            <w:pPr>
              <w:rPr>
                <w:b/>
                <w:bCs/>
                <w:lang w:val="en-IE"/>
              </w:rPr>
            </w:pPr>
          </w:p>
          <w:p w:rsidR="002D77FC" w:rsidRPr="00F8231E" w:rsidRDefault="002D77FC" w:rsidP="00E80171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Reporting To:</w:t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231E" w:rsidRDefault="00F8231E" w:rsidP="006116EE">
            <w:pPr>
              <w:ind w:right="142"/>
              <w:jc w:val="both"/>
              <w:rPr>
                <w:lang w:val="en-IE"/>
              </w:rPr>
            </w:pPr>
          </w:p>
          <w:p w:rsidR="006116EE" w:rsidRDefault="0091502F" w:rsidP="006116EE">
            <w:pPr>
              <w:ind w:right="142"/>
              <w:jc w:val="both"/>
              <w:rPr>
                <w:lang w:val="en-IE"/>
              </w:rPr>
            </w:pPr>
            <w:r>
              <w:rPr>
                <w:lang w:val="en-IE"/>
              </w:rPr>
              <w:t xml:space="preserve">Coordinator of </w:t>
            </w:r>
            <w:proofErr w:type="spellStart"/>
            <w:r>
              <w:rPr>
                <w:lang w:val="en-IE"/>
              </w:rPr>
              <w:t>Rathkeale</w:t>
            </w:r>
            <w:proofErr w:type="spellEnd"/>
            <w:r>
              <w:rPr>
                <w:lang w:val="en-IE"/>
              </w:rPr>
              <w:t xml:space="preserve"> Youth Project</w:t>
            </w:r>
          </w:p>
        </w:tc>
      </w:tr>
      <w:tr w:rsidR="002D77FC" w:rsidTr="00CB0447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231E" w:rsidRDefault="00F8231E" w:rsidP="00E80171">
            <w:pPr>
              <w:rPr>
                <w:b/>
                <w:bCs/>
                <w:lang w:val="en-IE"/>
              </w:rPr>
            </w:pPr>
          </w:p>
          <w:p w:rsidR="002D77FC" w:rsidRDefault="002D77FC" w:rsidP="00E80171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Liaising With:</w:t>
            </w:r>
          </w:p>
          <w:p w:rsidR="002D77FC" w:rsidRDefault="002D77FC" w:rsidP="00E80171">
            <w:pPr>
              <w:rPr>
                <w:lang w:val="en-IE"/>
              </w:rPr>
            </w:pP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231E" w:rsidRPr="00F8231E" w:rsidRDefault="00F8231E" w:rsidP="00F8231E">
            <w:pPr>
              <w:spacing w:line="360" w:lineRule="auto"/>
              <w:ind w:right="142"/>
              <w:jc w:val="both"/>
              <w:rPr>
                <w:sz w:val="16"/>
                <w:szCs w:val="16"/>
                <w:lang w:val="en-IE"/>
              </w:rPr>
            </w:pPr>
          </w:p>
          <w:p w:rsidR="002D77FC" w:rsidRDefault="002D77FC" w:rsidP="00515556">
            <w:pPr>
              <w:spacing w:line="360" w:lineRule="auto"/>
              <w:ind w:right="142"/>
              <w:jc w:val="both"/>
              <w:rPr>
                <w:lang w:val="en-IE"/>
              </w:rPr>
            </w:pPr>
            <w:r>
              <w:rPr>
                <w:lang w:val="en-IE"/>
              </w:rPr>
              <w:t>Young people,</w:t>
            </w:r>
            <w:r w:rsidR="00D473FD">
              <w:rPr>
                <w:lang w:val="en-IE"/>
              </w:rPr>
              <w:t xml:space="preserve"> staff &amp;</w:t>
            </w:r>
            <w:r>
              <w:rPr>
                <w:lang w:val="en-IE"/>
              </w:rPr>
              <w:t xml:space="preserve"> volunteers, community groups</w:t>
            </w:r>
            <w:r w:rsidR="00D473FD">
              <w:rPr>
                <w:lang w:val="en-IE"/>
              </w:rPr>
              <w:t>, local schools</w:t>
            </w:r>
            <w:r w:rsidR="00C114D7">
              <w:rPr>
                <w:lang w:val="en-IE"/>
              </w:rPr>
              <w:t>, parents</w:t>
            </w:r>
            <w:r w:rsidR="00D37F72">
              <w:rPr>
                <w:lang w:val="en-IE"/>
              </w:rPr>
              <w:t xml:space="preserve"> etc. </w:t>
            </w:r>
          </w:p>
        </w:tc>
      </w:tr>
      <w:tr w:rsidR="00CB0447" w:rsidTr="00CB0447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231E" w:rsidRDefault="00F8231E" w:rsidP="00E80171">
            <w:pPr>
              <w:rPr>
                <w:b/>
                <w:bCs/>
                <w:lang w:val="en-IE"/>
              </w:rPr>
            </w:pPr>
          </w:p>
          <w:p w:rsidR="00CB0447" w:rsidRDefault="00CB0447" w:rsidP="00E80171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Funding:</w:t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231E" w:rsidRPr="00F8231E" w:rsidRDefault="00F8231E" w:rsidP="00CB0447">
            <w:pPr>
              <w:spacing w:line="360" w:lineRule="auto"/>
              <w:rPr>
                <w:sz w:val="16"/>
                <w:szCs w:val="16"/>
                <w:lang w:val="en-IE" w:eastAsia="en-IE"/>
              </w:rPr>
            </w:pPr>
          </w:p>
          <w:p w:rsidR="00CB0447" w:rsidRPr="005860CC" w:rsidRDefault="00CB0447" w:rsidP="00515556">
            <w:pPr>
              <w:spacing w:line="360" w:lineRule="auto"/>
              <w:rPr>
                <w:szCs w:val="22"/>
                <w:lang w:val="en-IE" w:eastAsia="en-IE"/>
              </w:rPr>
            </w:pPr>
            <w:r w:rsidRPr="005860CC">
              <w:rPr>
                <w:szCs w:val="22"/>
                <w:lang w:val="en-IE" w:eastAsia="en-IE"/>
              </w:rPr>
              <w:t xml:space="preserve">This post is funded </w:t>
            </w:r>
            <w:r w:rsidR="005860CC" w:rsidRPr="005860CC">
              <w:rPr>
                <w:color w:val="000000"/>
                <w:lang w:val="en-US"/>
              </w:rPr>
              <w:t>through UBU Your Place your Space Programme of the Department of Children and Youth Affairs, channelled locally through Limerick and Clare Education and Training Board (LCETB)</w:t>
            </w:r>
          </w:p>
        </w:tc>
      </w:tr>
      <w:tr w:rsidR="002D77FC" w:rsidTr="00CB0447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77FC" w:rsidRDefault="002D77FC" w:rsidP="00E80171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Primary Duties</w:t>
            </w:r>
          </w:p>
          <w:p w:rsidR="002D77FC" w:rsidRDefault="002D77FC" w:rsidP="00E80171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&amp; Responsibilities:</w:t>
            </w:r>
          </w:p>
          <w:p w:rsidR="002D77FC" w:rsidRDefault="002D77FC" w:rsidP="00E80171">
            <w:pPr>
              <w:rPr>
                <w:lang w:val="en-IE"/>
              </w:rPr>
            </w:pP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7FC" w:rsidRDefault="002D77FC" w:rsidP="00E80171">
            <w:pPr>
              <w:ind w:right="142"/>
              <w:jc w:val="both"/>
              <w:rPr>
                <w:sz w:val="6"/>
                <w:lang w:val="en-IE"/>
              </w:rPr>
            </w:pPr>
          </w:p>
          <w:p w:rsidR="00DC55E1" w:rsidRPr="00DC55E1" w:rsidRDefault="00297BE4" w:rsidP="00DC55E1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Young People &amp; Families</w:t>
            </w:r>
          </w:p>
          <w:p w:rsidR="00515556" w:rsidRPr="00515556" w:rsidRDefault="00515556" w:rsidP="00515556">
            <w:pPr>
              <w:numPr>
                <w:ilvl w:val="1"/>
                <w:numId w:val="8"/>
              </w:numPr>
              <w:spacing w:line="360" w:lineRule="auto"/>
              <w:ind w:left="595" w:hanging="357"/>
              <w:rPr>
                <w:color w:val="000000"/>
                <w:sz w:val="24"/>
                <w:lang w:eastAsia="en-IE"/>
              </w:rPr>
            </w:pPr>
            <w:r w:rsidRPr="00515556">
              <w:rPr>
                <w:color w:val="000000"/>
              </w:rPr>
              <w:t>Identifying young people at risk in the geographical area through contact with local schools, outreach, referral and other service providers.</w:t>
            </w:r>
          </w:p>
          <w:p w:rsidR="00515556" w:rsidRPr="00515556" w:rsidRDefault="00515556" w:rsidP="00515556">
            <w:pPr>
              <w:numPr>
                <w:ilvl w:val="1"/>
                <w:numId w:val="8"/>
              </w:numPr>
              <w:spacing w:line="360" w:lineRule="auto"/>
              <w:ind w:left="595" w:hanging="357"/>
              <w:rPr>
                <w:color w:val="000000"/>
                <w:sz w:val="24"/>
                <w:lang w:eastAsia="en-IE"/>
              </w:rPr>
            </w:pPr>
            <w:r w:rsidRPr="00515556">
              <w:rPr>
                <w:color w:val="000000"/>
              </w:rPr>
              <w:t>Assess the needs of the settled and Traveller young people and develop appropriate strategies for individuals and groups.</w:t>
            </w:r>
          </w:p>
          <w:p w:rsidR="00515556" w:rsidRPr="00515556" w:rsidRDefault="00515556" w:rsidP="00515556">
            <w:pPr>
              <w:numPr>
                <w:ilvl w:val="1"/>
                <w:numId w:val="8"/>
              </w:numPr>
              <w:spacing w:line="360" w:lineRule="auto"/>
              <w:ind w:left="595" w:hanging="357"/>
              <w:rPr>
                <w:color w:val="000000"/>
              </w:rPr>
            </w:pPr>
            <w:r w:rsidRPr="00515556">
              <w:rPr>
                <w:color w:val="000000"/>
              </w:rPr>
              <w:t xml:space="preserve">Planning, developing and implementing needs based programmes/projects for young people, in conjunction with the </w:t>
            </w:r>
            <w:r w:rsidR="0091502F" w:rsidRPr="0091502F">
              <w:t>Coordinator.</w:t>
            </w:r>
          </w:p>
          <w:p w:rsidR="00515556" w:rsidRDefault="00515556" w:rsidP="00515556">
            <w:pPr>
              <w:numPr>
                <w:ilvl w:val="1"/>
                <w:numId w:val="8"/>
              </w:numPr>
              <w:spacing w:line="360" w:lineRule="auto"/>
              <w:ind w:left="595" w:hanging="357"/>
              <w:jc w:val="both"/>
              <w:rPr>
                <w:color w:val="000000"/>
                <w:szCs w:val="22"/>
              </w:rPr>
            </w:pPr>
            <w:r w:rsidRPr="00515556">
              <w:rPr>
                <w:color w:val="000000"/>
                <w:szCs w:val="22"/>
              </w:rPr>
              <w:t xml:space="preserve">Ensuring youth work approaches and methodologies are employed such as, group work, </w:t>
            </w:r>
            <w:r w:rsidR="00CC09A4">
              <w:rPr>
                <w:color w:val="000000"/>
                <w:szCs w:val="22"/>
              </w:rPr>
              <w:t>detached youth work,</w:t>
            </w:r>
            <w:r w:rsidR="00CC09A4" w:rsidRPr="00515556">
              <w:rPr>
                <w:color w:val="000000"/>
                <w:szCs w:val="22"/>
              </w:rPr>
              <w:t xml:space="preserve"> </w:t>
            </w:r>
            <w:r w:rsidRPr="00515556">
              <w:rPr>
                <w:color w:val="000000"/>
                <w:szCs w:val="22"/>
              </w:rPr>
              <w:t>digital youth work, structured drop-in, and individual support.</w:t>
            </w:r>
          </w:p>
          <w:p w:rsidR="008865A9" w:rsidRPr="00A74000" w:rsidRDefault="008865A9" w:rsidP="00515556">
            <w:pPr>
              <w:numPr>
                <w:ilvl w:val="1"/>
                <w:numId w:val="8"/>
              </w:numPr>
              <w:spacing w:line="360" w:lineRule="auto"/>
              <w:ind w:left="595" w:hanging="357"/>
              <w:jc w:val="both"/>
              <w:rPr>
                <w:szCs w:val="22"/>
              </w:rPr>
            </w:pPr>
            <w:r w:rsidRPr="00A74000">
              <w:rPr>
                <w:szCs w:val="22"/>
              </w:rPr>
              <w:t>Committed to involving young people in processes and decisions that may affect their lives through Youth Participation</w:t>
            </w:r>
          </w:p>
          <w:p w:rsidR="008120AD" w:rsidRPr="000572D0" w:rsidRDefault="008120AD" w:rsidP="0051555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600"/>
              <w:rPr>
                <w:szCs w:val="22"/>
              </w:rPr>
            </w:pPr>
            <w:r>
              <w:rPr>
                <w:szCs w:val="22"/>
              </w:rPr>
              <w:t>Manage conflict an</w:t>
            </w:r>
            <w:bookmarkStart w:id="0" w:name="_GoBack"/>
            <w:bookmarkEnd w:id="0"/>
            <w:r>
              <w:rPr>
                <w:szCs w:val="22"/>
              </w:rPr>
              <w:t xml:space="preserve">d promote strengths based approach to working with families. </w:t>
            </w:r>
          </w:p>
          <w:p w:rsidR="00DC55E1" w:rsidRDefault="00DC55E1" w:rsidP="0021028D">
            <w:pPr>
              <w:spacing w:line="360" w:lineRule="auto"/>
              <w:ind w:left="33"/>
              <w:rPr>
                <w:b/>
                <w:u w:val="single"/>
              </w:rPr>
            </w:pPr>
            <w:r w:rsidRPr="00DC55E1">
              <w:rPr>
                <w:b/>
                <w:u w:val="single"/>
              </w:rPr>
              <w:t xml:space="preserve">Collaboration </w:t>
            </w:r>
            <w:r>
              <w:rPr>
                <w:b/>
                <w:u w:val="single"/>
              </w:rPr>
              <w:t xml:space="preserve">&amp; Communication </w:t>
            </w:r>
          </w:p>
          <w:p w:rsidR="00515556" w:rsidRPr="00E95D8A" w:rsidRDefault="00515556" w:rsidP="0021028D">
            <w:pPr>
              <w:numPr>
                <w:ilvl w:val="1"/>
                <w:numId w:val="8"/>
              </w:numPr>
              <w:spacing w:line="360" w:lineRule="auto"/>
              <w:ind w:left="600"/>
            </w:pPr>
            <w:r w:rsidRPr="00E95D8A">
              <w:t>Actively take part in local networks and groups.</w:t>
            </w:r>
          </w:p>
          <w:p w:rsidR="00DC55E1" w:rsidRDefault="008120AD" w:rsidP="0021028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600"/>
            </w:pPr>
            <w:r>
              <w:lastRenderedPageBreak/>
              <w:t>Bui</w:t>
            </w:r>
            <w:r w:rsidR="007420BA">
              <w:t>ld relationships and engage</w:t>
            </w:r>
            <w:r>
              <w:t xml:space="preserve"> with </w:t>
            </w:r>
            <w:r w:rsidR="00DC55E1">
              <w:t xml:space="preserve">other relevant agencies </w:t>
            </w:r>
            <w:r>
              <w:t>and services</w:t>
            </w:r>
            <w:r w:rsidR="0021028D">
              <w:t xml:space="preserve">. </w:t>
            </w:r>
            <w:r>
              <w:t xml:space="preserve">Signpost as appropriate. </w:t>
            </w:r>
          </w:p>
          <w:p w:rsidR="0021028D" w:rsidRDefault="0021028D" w:rsidP="0021028D">
            <w:pPr>
              <w:spacing w:line="360" w:lineRule="auto"/>
            </w:pPr>
          </w:p>
          <w:p w:rsidR="0021028D" w:rsidRDefault="0021028D" w:rsidP="0021028D">
            <w:pPr>
              <w:spacing w:line="360" w:lineRule="auto"/>
            </w:pPr>
          </w:p>
          <w:p w:rsidR="00DC55E1" w:rsidRPr="00F8231E" w:rsidRDefault="00DC55E1" w:rsidP="00F8231E">
            <w:pPr>
              <w:pStyle w:val="ListParagraph"/>
              <w:spacing w:line="360" w:lineRule="auto"/>
              <w:ind w:left="0"/>
            </w:pPr>
            <w:r w:rsidRPr="00F8231E">
              <w:rPr>
                <w:b/>
                <w:u w:val="single"/>
              </w:rPr>
              <w:t xml:space="preserve">Training &amp; Development </w:t>
            </w:r>
          </w:p>
          <w:p w:rsidR="001A2317" w:rsidRDefault="00866FB6" w:rsidP="00515556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Undertake</w:t>
            </w:r>
            <w:r w:rsidR="002217C7">
              <w:t xml:space="preserve"> approved training </w:t>
            </w:r>
            <w:r>
              <w:t xml:space="preserve">for professional development </w:t>
            </w:r>
          </w:p>
          <w:p w:rsidR="00515556" w:rsidRPr="00515556" w:rsidRDefault="00515556" w:rsidP="0051555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color w:val="000000"/>
                <w:sz w:val="24"/>
                <w:lang w:eastAsia="en-IE"/>
              </w:rPr>
            </w:pPr>
            <w:r w:rsidRPr="00515556">
              <w:rPr>
                <w:color w:val="000000"/>
              </w:rPr>
              <w:t xml:space="preserve">To prepare for and attend individual supervision on a regular basis with the </w:t>
            </w:r>
            <w:r w:rsidR="00E95D8A" w:rsidRPr="00E95D8A">
              <w:t>Coordinator</w:t>
            </w:r>
          </w:p>
          <w:p w:rsidR="00DC55E1" w:rsidRDefault="00DC55E1" w:rsidP="00F8231E">
            <w:pPr>
              <w:spacing w:line="360" w:lineRule="auto"/>
              <w:ind w:left="33"/>
              <w:rPr>
                <w:b/>
                <w:u w:val="single"/>
              </w:rPr>
            </w:pPr>
            <w:r w:rsidRPr="00DC55E1">
              <w:rPr>
                <w:b/>
                <w:u w:val="single"/>
              </w:rPr>
              <w:t xml:space="preserve">Administration </w:t>
            </w:r>
          </w:p>
          <w:p w:rsidR="00515556" w:rsidRDefault="00E95D8A" w:rsidP="00515556">
            <w:pPr>
              <w:numPr>
                <w:ilvl w:val="1"/>
                <w:numId w:val="8"/>
              </w:numPr>
              <w:spacing w:line="360" w:lineRule="auto"/>
              <w:ind w:left="737" w:hanging="357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Assist in evaluating</w:t>
            </w:r>
            <w:r w:rsidR="00515556" w:rsidRPr="00515556">
              <w:rPr>
                <w:color w:val="000000"/>
                <w:szCs w:val="22"/>
              </w:rPr>
              <w:t xml:space="preserve"> the work of the project, in </w:t>
            </w:r>
            <w:r w:rsidR="00515556" w:rsidRPr="00E95D8A">
              <w:rPr>
                <w:szCs w:val="22"/>
              </w:rPr>
              <w:t xml:space="preserve">conjunction with the Project </w:t>
            </w:r>
            <w:r w:rsidRPr="00E95D8A">
              <w:rPr>
                <w:szCs w:val="22"/>
              </w:rPr>
              <w:t>Coordinator</w:t>
            </w:r>
            <w:r w:rsidR="00515556" w:rsidRPr="00E95D8A">
              <w:rPr>
                <w:szCs w:val="22"/>
              </w:rPr>
              <w:t xml:space="preserve"> using relevant project evalu</w:t>
            </w:r>
            <w:r w:rsidR="00515556" w:rsidRPr="00515556">
              <w:rPr>
                <w:color w:val="000000"/>
                <w:szCs w:val="22"/>
              </w:rPr>
              <w:t>ation systems.</w:t>
            </w:r>
          </w:p>
          <w:p w:rsidR="00E95D8A" w:rsidRPr="00E95D8A" w:rsidRDefault="00515556" w:rsidP="0053526A">
            <w:pPr>
              <w:numPr>
                <w:ilvl w:val="1"/>
                <w:numId w:val="8"/>
              </w:numPr>
              <w:spacing w:line="360" w:lineRule="auto"/>
              <w:ind w:left="737" w:hanging="357"/>
            </w:pPr>
            <w:r w:rsidRPr="00E95D8A">
              <w:t xml:space="preserve">To work within </w:t>
            </w:r>
            <w:r w:rsidR="00E95D8A" w:rsidRPr="00E95D8A">
              <w:t>assigned budgets</w:t>
            </w:r>
            <w:r w:rsidRPr="00E95D8A">
              <w:t xml:space="preserve"> </w:t>
            </w:r>
          </w:p>
          <w:p w:rsidR="00515556" w:rsidRPr="00E95D8A" w:rsidRDefault="00515556" w:rsidP="0053526A">
            <w:pPr>
              <w:numPr>
                <w:ilvl w:val="1"/>
                <w:numId w:val="8"/>
              </w:numPr>
              <w:spacing w:line="360" w:lineRule="auto"/>
              <w:ind w:left="737" w:hanging="357"/>
              <w:rPr>
                <w:color w:val="000000"/>
              </w:rPr>
            </w:pPr>
            <w:r w:rsidRPr="00E95D8A">
              <w:rPr>
                <w:color w:val="000000"/>
              </w:rPr>
              <w:t>To undertake administrative duties relevant to the position, including maintenance of records and provision of reports as required.</w:t>
            </w:r>
          </w:p>
          <w:p w:rsidR="00D671B0" w:rsidRDefault="007D4D59" w:rsidP="00515556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 xml:space="preserve">Complete quarterly performance reports, annual plans etc. in conjunction with stakeholder requirements. </w:t>
            </w:r>
          </w:p>
          <w:p w:rsidR="00DC55E1" w:rsidRDefault="00DC55E1" w:rsidP="00515556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 w:rsidRPr="007A1231">
              <w:t>Maintain efficient incident &amp; accident reports.</w:t>
            </w:r>
          </w:p>
          <w:p w:rsidR="00DC55E1" w:rsidRDefault="00DC55E1" w:rsidP="00515556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Assessments and Individual plans</w:t>
            </w:r>
          </w:p>
          <w:p w:rsidR="00DC55E1" w:rsidRDefault="00DC55E1" w:rsidP="00F8231E">
            <w:pPr>
              <w:spacing w:line="360" w:lineRule="auto"/>
              <w:ind w:left="33"/>
              <w:rPr>
                <w:b/>
                <w:u w:val="single"/>
              </w:rPr>
            </w:pPr>
            <w:r w:rsidRPr="00DC55E1">
              <w:rPr>
                <w:b/>
                <w:u w:val="single"/>
              </w:rPr>
              <w:t xml:space="preserve">Quality </w:t>
            </w:r>
          </w:p>
          <w:p w:rsidR="00515556" w:rsidRPr="00515556" w:rsidRDefault="00515556" w:rsidP="0021028D">
            <w:pPr>
              <w:numPr>
                <w:ilvl w:val="1"/>
                <w:numId w:val="8"/>
              </w:numPr>
              <w:spacing w:line="360" w:lineRule="auto"/>
              <w:ind w:left="742" w:hanging="357"/>
              <w:rPr>
                <w:color w:val="000000"/>
              </w:rPr>
            </w:pPr>
            <w:r w:rsidRPr="00515556">
              <w:rPr>
                <w:color w:val="000000"/>
              </w:rPr>
              <w:t>To ensure compliance with relevant Quality Standards Frameworks and in accordance with other LYS requirements.</w:t>
            </w:r>
          </w:p>
          <w:p w:rsidR="002217C7" w:rsidRPr="007A1231" w:rsidRDefault="002217C7" w:rsidP="00515556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 w:rsidRPr="007A1231">
              <w:t xml:space="preserve">Represent </w:t>
            </w:r>
            <w:r w:rsidR="00A82D05">
              <w:t xml:space="preserve">the organisation </w:t>
            </w:r>
            <w:r w:rsidR="006A2E19" w:rsidRPr="007A1231">
              <w:t>in a professional manner at all times and maintain high standard</w:t>
            </w:r>
            <w:r w:rsidR="00447196" w:rsidRPr="007A1231">
              <w:t>s</w:t>
            </w:r>
            <w:r w:rsidR="006A2E19" w:rsidRPr="007A1231">
              <w:t xml:space="preserve"> by adhering to policies and procedures.  </w:t>
            </w:r>
            <w:r w:rsidRPr="007A1231">
              <w:t xml:space="preserve"> </w:t>
            </w:r>
          </w:p>
          <w:p w:rsidR="009257EF" w:rsidRDefault="009257EF" w:rsidP="00515556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Attend team meetings and other organisational fora as required.</w:t>
            </w:r>
          </w:p>
          <w:p w:rsidR="006C7AF7" w:rsidRPr="007A1231" w:rsidRDefault="00A82D05" w:rsidP="00515556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Maintain c</w:t>
            </w:r>
            <w:r w:rsidR="006C7AF7" w:rsidRPr="007A1231">
              <w:t>onfidentiality</w:t>
            </w:r>
            <w:r w:rsidR="006A2E19" w:rsidRPr="007A1231">
              <w:t xml:space="preserve"> at all times. </w:t>
            </w:r>
          </w:p>
          <w:p w:rsidR="00A82D05" w:rsidRDefault="00BC2DC5" w:rsidP="00515556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 w:rsidRPr="007A1231">
              <w:t>Ensure that activities, work and leisure areas are safe &amp; secure to carry out duties.</w:t>
            </w:r>
          </w:p>
          <w:p w:rsidR="00DC55E1" w:rsidRPr="00DC55E1" w:rsidRDefault="00DC55E1" w:rsidP="00F8231E">
            <w:pPr>
              <w:spacing w:line="360" w:lineRule="auto"/>
              <w:ind w:left="33"/>
              <w:rPr>
                <w:b/>
                <w:u w:val="single"/>
              </w:rPr>
            </w:pPr>
            <w:r w:rsidRPr="00DC55E1">
              <w:rPr>
                <w:b/>
                <w:u w:val="single"/>
              </w:rPr>
              <w:t>Other</w:t>
            </w:r>
          </w:p>
          <w:p w:rsidR="00E226BC" w:rsidRPr="002217C7" w:rsidRDefault="00A82D05" w:rsidP="00515556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 w:rsidRPr="007A1231">
              <w:t xml:space="preserve">Carry out any other reasonable duties &amp; responsibilities deemed necessary by LYS or project committee. </w:t>
            </w:r>
          </w:p>
        </w:tc>
      </w:tr>
      <w:tr w:rsidR="002D77FC" w:rsidTr="00CB0447"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3A5C" w:rsidRDefault="00893A5C" w:rsidP="00E80171">
            <w:pPr>
              <w:rPr>
                <w:b/>
                <w:lang w:val="en-IE"/>
              </w:rPr>
            </w:pPr>
          </w:p>
          <w:p w:rsidR="002D77FC" w:rsidRDefault="002D77FC" w:rsidP="00E80171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Hours of work:</w:t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3A5C" w:rsidRDefault="00893A5C" w:rsidP="0021028D">
            <w:pPr>
              <w:spacing w:line="360" w:lineRule="auto"/>
              <w:ind w:left="142" w:right="142"/>
              <w:jc w:val="both"/>
              <w:rPr>
                <w:lang w:val="en-IE"/>
              </w:rPr>
            </w:pPr>
          </w:p>
          <w:p w:rsidR="008C55F7" w:rsidRDefault="00893A5C" w:rsidP="0021028D">
            <w:pPr>
              <w:spacing w:line="360" w:lineRule="auto"/>
              <w:ind w:left="142" w:right="142"/>
              <w:jc w:val="both"/>
              <w:rPr>
                <w:lang w:val="en-IE"/>
              </w:rPr>
            </w:pPr>
            <w:r>
              <w:rPr>
                <w:lang w:val="en-IE"/>
              </w:rPr>
              <w:lastRenderedPageBreak/>
              <w:t>18</w:t>
            </w:r>
            <w:r w:rsidR="00904C7F">
              <w:rPr>
                <w:lang w:val="en-IE"/>
              </w:rPr>
              <w:t xml:space="preserve"> hours per week. </w:t>
            </w:r>
            <w:r w:rsidR="00904C7F" w:rsidRPr="000A42CF">
              <w:rPr>
                <w:rFonts w:eastAsia="Calibri" w:cs="Times New Roman"/>
                <w:bCs/>
                <w:szCs w:val="22"/>
              </w:rPr>
              <w:t>T</w:t>
            </w:r>
            <w:r w:rsidR="00904C7F" w:rsidRPr="000A42CF">
              <w:rPr>
                <w:szCs w:val="22"/>
                <w:lang w:val="en-IE" w:eastAsia="en-IE"/>
              </w:rPr>
              <w:t xml:space="preserve">he </w:t>
            </w:r>
            <w:r w:rsidR="00904C7F" w:rsidRPr="00B448AE">
              <w:rPr>
                <w:szCs w:val="22"/>
                <w:lang w:val="en-IE" w:eastAsia="en-IE"/>
              </w:rPr>
              <w:t xml:space="preserve">position will require flexibility in relation to working hours. It is expected </w:t>
            </w:r>
            <w:r w:rsidR="00904C7F" w:rsidRPr="000A42CF">
              <w:rPr>
                <w:szCs w:val="22"/>
                <w:lang w:val="en-IE" w:eastAsia="en-IE"/>
              </w:rPr>
              <w:t xml:space="preserve">that </w:t>
            </w:r>
            <w:r w:rsidR="00904C7F" w:rsidRPr="00B448AE">
              <w:rPr>
                <w:szCs w:val="22"/>
                <w:lang w:val="en-IE" w:eastAsia="en-IE"/>
              </w:rPr>
              <w:t xml:space="preserve">that the </w:t>
            </w:r>
            <w:r w:rsidR="0021028D">
              <w:rPr>
                <w:szCs w:val="22"/>
                <w:lang w:val="en-IE" w:eastAsia="en-IE"/>
              </w:rPr>
              <w:t>Youth Worker</w:t>
            </w:r>
            <w:r w:rsidR="00904C7F">
              <w:rPr>
                <w:szCs w:val="22"/>
                <w:lang w:val="en-IE" w:eastAsia="en-IE"/>
              </w:rPr>
              <w:t xml:space="preserve"> will </w:t>
            </w:r>
            <w:r w:rsidR="00904C7F" w:rsidRPr="000A42CF">
              <w:rPr>
                <w:szCs w:val="22"/>
                <w:lang w:val="en-IE" w:eastAsia="en-IE"/>
              </w:rPr>
              <w:t>work</w:t>
            </w:r>
            <w:r w:rsidR="00904C7F" w:rsidRPr="00B448AE">
              <w:rPr>
                <w:szCs w:val="22"/>
                <w:lang w:val="en-IE" w:eastAsia="en-IE"/>
              </w:rPr>
              <w:t xml:space="preserve"> late evenings/nights per week </w:t>
            </w:r>
            <w:r w:rsidR="00904C7F">
              <w:rPr>
                <w:szCs w:val="22"/>
                <w:lang w:val="en-IE" w:eastAsia="en-IE"/>
              </w:rPr>
              <w:t xml:space="preserve">including </w:t>
            </w:r>
            <w:r w:rsidR="008F4B7F">
              <w:rPr>
                <w:lang w:val="en-IE"/>
              </w:rPr>
              <w:t>weekend provision</w:t>
            </w:r>
            <w:r w:rsidR="008C55F7">
              <w:rPr>
                <w:lang w:val="en-IE"/>
              </w:rPr>
              <w:t>.</w:t>
            </w:r>
          </w:p>
        </w:tc>
      </w:tr>
      <w:tr w:rsidR="008C55F7" w:rsidTr="004C3D7A">
        <w:trPr>
          <w:trHeight w:val="694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3A5C" w:rsidRDefault="00893A5C" w:rsidP="00E80171">
            <w:pPr>
              <w:rPr>
                <w:b/>
                <w:lang w:val="en-IE"/>
              </w:rPr>
            </w:pPr>
          </w:p>
          <w:p w:rsidR="008C55F7" w:rsidRDefault="008C55F7" w:rsidP="00E80171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Please note:</w:t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3A5C" w:rsidRDefault="00893A5C" w:rsidP="00CB0447">
            <w:pPr>
              <w:spacing w:line="360" w:lineRule="auto"/>
              <w:ind w:left="142" w:right="142"/>
              <w:jc w:val="both"/>
            </w:pPr>
          </w:p>
          <w:p w:rsidR="008C55F7" w:rsidRDefault="0070660E" w:rsidP="00CB0447">
            <w:pPr>
              <w:spacing w:line="360" w:lineRule="auto"/>
              <w:ind w:left="142" w:right="142"/>
              <w:jc w:val="both"/>
              <w:rPr>
                <w:lang w:val="en-IE"/>
              </w:rPr>
            </w:pPr>
            <w:r>
              <w:t>The duties as outlined above are indicative of the main activities to be undertaken. They are not intended to be exhaustive.  However</w:t>
            </w:r>
            <w:r w:rsidR="00CB0447">
              <w:t>,</w:t>
            </w:r>
            <w:r>
              <w:t xml:space="preserve"> they may be subject to reasonable change in line with the future direction and changing needs of the organisation. </w:t>
            </w:r>
            <w:r w:rsidR="00251EA4">
              <w:t xml:space="preserve">None of these duties will be outside the capability of the worker. </w:t>
            </w:r>
          </w:p>
        </w:tc>
      </w:tr>
      <w:tr w:rsidR="006F3DF9" w:rsidTr="00CB0447">
        <w:trPr>
          <w:trHeight w:val="466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65A9" w:rsidRDefault="008865A9" w:rsidP="00E80171">
            <w:pPr>
              <w:rPr>
                <w:b/>
                <w:lang w:val="en-IE"/>
              </w:rPr>
            </w:pPr>
          </w:p>
          <w:p w:rsidR="006F3DF9" w:rsidRDefault="006F3DF9" w:rsidP="00E80171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Salary:</w:t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65A9" w:rsidRDefault="008865A9" w:rsidP="006F3DF9">
            <w:pPr>
              <w:spacing w:line="360" w:lineRule="auto"/>
              <w:ind w:right="142"/>
              <w:jc w:val="both"/>
            </w:pPr>
          </w:p>
          <w:p w:rsidR="006F3DF9" w:rsidRDefault="0003330A" w:rsidP="006F3DF9">
            <w:pPr>
              <w:spacing w:line="360" w:lineRule="auto"/>
              <w:ind w:right="142"/>
              <w:jc w:val="both"/>
            </w:pPr>
            <w:r>
              <w:t>D.O.E.</w:t>
            </w:r>
          </w:p>
        </w:tc>
      </w:tr>
    </w:tbl>
    <w:p w:rsidR="00CE4175" w:rsidRDefault="00CE4175"/>
    <w:p w:rsidR="008865A9" w:rsidRDefault="008865A9"/>
    <w:p w:rsidR="008865A9" w:rsidRDefault="008865A9" w:rsidP="008865A9">
      <w:pPr>
        <w:jc w:val="center"/>
      </w:pPr>
      <w:r w:rsidRPr="0084651A">
        <w:rPr>
          <w:rFonts w:ascii="Verdana" w:hAnsi="Verdana"/>
          <w:noProof/>
          <w:szCs w:val="22"/>
          <w:lang w:val="en-IE" w:eastAsia="en-IE"/>
        </w:rPr>
        <w:drawing>
          <wp:inline distT="0" distB="0" distL="0" distR="0" wp14:anchorId="09AD5B81" wp14:editId="5A9C1A2F">
            <wp:extent cx="1895475" cy="809625"/>
            <wp:effectExtent l="0" t="0" r="9525" b="952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135" cy="82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51A">
        <w:rPr>
          <w:rFonts w:ascii="Verdana" w:hAnsi="Verdana"/>
          <w:noProof/>
          <w:szCs w:val="22"/>
          <w:lang w:val="en-IE" w:eastAsia="en-IE"/>
        </w:rPr>
        <w:drawing>
          <wp:inline distT="0" distB="0" distL="0" distR="0" wp14:anchorId="68039866" wp14:editId="6CFA756A">
            <wp:extent cx="1695450" cy="685165"/>
            <wp:effectExtent l="0" t="0" r="0" b="635"/>
            <wp:docPr id="1536518496" name="picture" title="Image result for LCET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694" cy="69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65A9">
      <w:pgSz w:w="11906" w:h="16838"/>
      <w:pgMar w:top="113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7651"/>
    <w:multiLevelType w:val="hybridMultilevel"/>
    <w:tmpl w:val="331416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F2F41"/>
    <w:multiLevelType w:val="hybridMultilevel"/>
    <w:tmpl w:val="2160D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F7590"/>
    <w:multiLevelType w:val="hybridMultilevel"/>
    <w:tmpl w:val="AE0A3C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26ADB"/>
    <w:multiLevelType w:val="hybridMultilevel"/>
    <w:tmpl w:val="5178BB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D132D"/>
    <w:multiLevelType w:val="hybridMultilevel"/>
    <w:tmpl w:val="CB3E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37C41"/>
    <w:multiLevelType w:val="hybridMultilevel"/>
    <w:tmpl w:val="6080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F12A9"/>
    <w:multiLevelType w:val="multilevel"/>
    <w:tmpl w:val="1632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5B6F60"/>
    <w:multiLevelType w:val="hybridMultilevel"/>
    <w:tmpl w:val="6CDA5C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004FA">
      <w:numFmt w:val="bullet"/>
      <w:lvlText w:val="•"/>
      <w:lvlJc w:val="left"/>
      <w:pPr>
        <w:ind w:left="1950" w:hanging="870"/>
      </w:pPr>
      <w:rPr>
        <w:rFonts w:ascii="Times New Roman" w:eastAsia="Times New Roman" w:hAnsi="Times New Roman" w:cs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76974"/>
    <w:multiLevelType w:val="hybridMultilevel"/>
    <w:tmpl w:val="B994D9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952C6"/>
    <w:multiLevelType w:val="hybridMultilevel"/>
    <w:tmpl w:val="850458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73B70"/>
    <w:multiLevelType w:val="hybridMultilevel"/>
    <w:tmpl w:val="E33047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00F70"/>
    <w:multiLevelType w:val="hybridMultilevel"/>
    <w:tmpl w:val="F32C7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C7FF0"/>
    <w:multiLevelType w:val="hybridMultilevel"/>
    <w:tmpl w:val="D8C0DB12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FC"/>
    <w:rsid w:val="00015E7B"/>
    <w:rsid w:val="00025843"/>
    <w:rsid w:val="0003330A"/>
    <w:rsid w:val="00056489"/>
    <w:rsid w:val="000572D0"/>
    <w:rsid w:val="00062260"/>
    <w:rsid w:val="00084371"/>
    <w:rsid w:val="000A0625"/>
    <w:rsid w:val="000A1215"/>
    <w:rsid w:val="000A42CF"/>
    <w:rsid w:val="000F271E"/>
    <w:rsid w:val="00113623"/>
    <w:rsid w:val="001719B1"/>
    <w:rsid w:val="00172DE0"/>
    <w:rsid w:val="001906C9"/>
    <w:rsid w:val="001A2317"/>
    <w:rsid w:val="001A48BA"/>
    <w:rsid w:val="001B182F"/>
    <w:rsid w:val="001D5234"/>
    <w:rsid w:val="001E706B"/>
    <w:rsid w:val="001E7D9F"/>
    <w:rsid w:val="0020777D"/>
    <w:rsid w:val="0021028D"/>
    <w:rsid w:val="002107E1"/>
    <w:rsid w:val="002217C7"/>
    <w:rsid w:val="00227AD5"/>
    <w:rsid w:val="002475BF"/>
    <w:rsid w:val="00247E2E"/>
    <w:rsid w:val="00251EA4"/>
    <w:rsid w:val="002554A6"/>
    <w:rsid w:val="00297BE4"/>
    <w:rsid w:val="002B5D92"/>
    <w:rsid w:val="002C7BCF"/>
    <w:rsid w:val="002D77FC"/>
    <w:rsid w:val="002E4008"/>
    <w:rsid w:val="00303A5F"/>
    <w:rsid w:val="003074AA"/>
    <w:rsid w:val="00317FAF"/>
    <w:rsid w:val="003228D1"/>
    <w:rsid w:val="00324A0D"/>
    <w:rsid w:val="00383773"/>
    <w:rsid w:val="003C3039"/>
    <w:rsid w:val="003C6D3F"/>
    <w:rsid w:val="003D0633"/>
    <w:rsid w:val="003D4A2E"/>
    <w:rsid w:val="00430529"/>
    <w:rsid w:val="0043775E"/>
    <w:rsid w:val="00447196"/>
    <w:rsid w:val="00465576"/>
    <w:rsid w:val="00471D6A"/>
    <w:rsid w:val="00475C3E"/>
    <w:rsid w:val="004B327D"/>
    <w:rsid w:val="004C3D7A"/>
    <w:rsid w:val="004E50AF"/>
    <w:rsid w:val="004F0322"/>
    <w:rsid w:val="004F59BB"/>
    <w:rsid w:val="00512830"/>
    <w:rsid w:val="00515556"/>
    <w:rsid w:val="00542BDE"/>
    <w:rsid w:val="00577C68"/>
    <w:rsid w:val="005860CC"/>
    <w:rsid w:val="005B55A6"/>
    <w:rsid w:val="006116EE"/>
    <w:rsid w:val="00635E32"/>
    <w:rsid w:val="00643733"/>
    <w:rsid w:val="006615B4"/>
    <w:rsid w:val="00684E3B"/>
    <w:rsid w:val="00685C48"/>
    <w:rsid w:val="00691977"/>
    <w:rsid w:val="006A2E19"/>
    <w:rsid w:val="006C7AF7"/>
    <w:rsid w:val="006E494F"/>
    <w:rsid w:val="006F3DF9"/>
    <w:rsid w:val="0070161D"/>
    <w:rsid w:val="0070653F"/>
    <w:rsid w:val="0070660E"/>
    <w:rsid w:val="007135E7"/>
    <w:rsid w:val="007420BA"/>
    <w:rsid w:val="00771772"/>
    <w:rsid w:val="007970F3"/>
    <w:rsid w:val="007A1231"/>
    <w:rsid w:val="007C1CC3"/>
    <w:rsid w:val="007C7FDB"/>
    <w:rsid w:val="007D4D59"/>
    <w:rsid w:val="007E2533"/>
    <w:rsid w:val="008068D8"/>
    <w:rsid w:val="008120AD"/>
    <w:rsid w:val="0084278D"/>
    <w:rsid w:val="00861489"/>
    <w:rsid w:val="00866B2D"/>
    <w:rsid w:val="00866FB6"/>
    <w:rsid w:val="008865A9"/>
    <w:rsid w:val="0088731A"/>
    <w:rsid w:val="00893A5C"/>
    <w:rsid w:val="008A0FB2"/>
    <w:rsid w:val="008B4147"/>
    <w:rsid w:val="008C55F7"/>
    <w:rsid w:val="008E2ABE"/>
    <w:rsid w:val="008F4B7F"/>
    <w:rsid w:val="00904C7F"/>
    <w:rsid w:val="0091502F"/>
    <w:rsid w:val="009179BC"/>
    <w:rsid w:val="00924CC4"/>
    <w:rsid w:val="009257EF"/>
    <w:rsid w:val="00954B26"/>
    <w:rsid w:val="0099617B"/>
    <w:rsid w:val="009A0B9C"/>
    <w:rsid w:val="009D199B"/>
    <w:rsid w:val="009D4F95"/>
    <w:rsid w:val="009E25A8"/>
    <w:rsid w:val="00A4290B"/>
    <w:rsid w:val="00A51722"/>
    <w:rsid w:val="00A737A8"/>
    <w:rsid w:val="00A74000"/>
    <w:rsid w:val="00A82D05"/>
    <w:rsid w:val="00AA0BAB"/>
    <w:rsid w:val="00AD0ACB"/>
    <w:rsid w:val="00AF4712"/>
    <w:rsid w:val="00B415E2"/>
    <w:rsid w:val="00B47E56"/>
    <w:rsid w:val="00B56617"/>
    <w:rsid w:val="00B95929"/>
    <w:rsid w:val="00BA5702"/>
    <w:rsid w:val="00BB6171"/>
    <w:rsid w:val="00BC2CF8"/>
    <w:rsid w:val="00BC2DC5"/>
    <w:rsid w:val="00BE0808"/>
    <w:rsid w:val="00BE1DC7"/>
    <w:rsid w:val="00C114D7"/>
    <w:rsid w:val="00C30AC5"/>
    <w:rsid w:val="00C43F96"/>
    <w:rsid w:val="00C860C2"/>
    <w:rsid w:val="00CA0100"/>
    <w:rsid w:val="00CB0447"/>
    <w:rsid w:val="00CC09A4"/>
    <w:rsid w:val="00CE4175"/>
    <w:rsid w:val="00D025ED"/>
    <w:rsid w:val="00D16FBF"/>
    <w:rsid w:val="00D37F72"/>
    <w:rsid w:val="00D41D87"/>
    <w:rsid w:val="00D473FD"/>
    <w:rsid w:val="00D541D3"/>
    <w:rsid w:val="00D671B0"/>
    <w:rsid w:val="00D76688"/>
    <w:rsid w:val="00D8561A"/>
    <w:rsid w:val="00DC55E1"/>
    <w:rsid w:val="00DD2BB4"/>
    <w:rsid w:val="00DD2E89"/>
    <w:rsid w:val="00DD3CB7"/>
    <w:rsid w:val="00DD434F"/>
    <w:rsid w:val="00DE3E0C"/>
    <w:rsid w:val="00DE7E45"/>
    <w:rsid w:val="00E058C4"/>
    <w:rsid w:val="00E219FE"/>
    <w:rsid w:val="00E226BC"/>
    <w:rsid w:val="00E46FE8"/>
    <w:rsid w:val="00E50A94"/>
    <w:rsid w:val="00E80171"/>
    <w:rsid w:val="00E91902"/>
    <w:rsid w:val="00E95D8A"/>
    <w:rsid w:val="00EC6709"/>
    <w:rsid w:val="00EE5BC1"/>
    <w:rsid w:val="00EF4DE3"/>
    <w:rsid w:val="00F14281"/>
    <w:rsid w:val="00F31DD8"/>
    <w:rsid w:val="00F40078"/>
    <w:rsid w:val="00F421A9"/>
    <w:rsid w:val="00F57A27"/>
    <w:rsid w:val="00F67699"/>
    <w:rsid w:val="00F773A3"/>
    <w:rsid w:val="00F8231E"/>
    <w:rsid w:val="00FA632E"/>
    <w:rsid w:val="00FB5B93"/>
    <w:rsid w:val="00FB659B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1A6C5-0C7A-4331-8EC4-2601D0CB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FC"/>
    <w:rPr>
      <w:rFonts w:eastAsia="Times New Roman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D77FC"/>
    <w:pPr>
      <w:keepNext/>
      <w:jc w:val="center"/>
      <w:outlineLvl w:val="0"/>
    </w:pPr>
    <w:rPr>
      <w:rFonts w:eastAsia="Arial Unicode MS"/>
      <w:b/>
      <w:bCs/>
      <w:lang w:val="en-IE"/>
    </w:rPr>
  </w:style>
  <w:style w:type="paragraph" w:styleId="Heading2">
    <w:name w:val="heading 2"/>
    <w:basedOn w:val="Normal"/>
    <w:next w:val="Normal"/>
    <w:link w:val="Heading2Char"/>
    <w:qFormat/>
    <w:rsid w:val="002D77FC"/>
    <w:pPr>
      <w:keepNext/>
      <w:jc w:val="center"/>
      <w:outlineLvl w:val="1"/>
    </w:pPr>
    <w:rPr>
      <w:rFonts w:eastAsia="Arial Unicode MS"/>
      <w:b/>
      <w:bCs/>
      <w:sz w:val="28"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77FC"/>
    <w:rPr>
      <w:rFonts w:eastAsia="Arial Unicode MS" w:cs="Arial"/>
      <w:b/>
      <w:lang w:val="en-IE"/>
    </w:rPr>
  </w:style>
  <w:style w:type="character" w:customStyle="1" w:styleId="Heading2Char">
    <w:name w:val="Heading 2 Char"/>
    <w:link w:val="Heading2"/>
    <w:rsid w:val="002D77FC"/>
    <w:rPr>
      <w:rFonts w:eastAsia="Arial Unicode MS" w:cs="Arial"/>
      <w:b/>
      <w:sz w:val="28"/>
      <w:u w:val="single"/>
      <w:lang w:val="en-IE"/>
    </w:rPr>
  </w:style>
  <w:style w:type="paragraph" w:styleId="BlockText">
    <w:name w:val="Block Text"/>
    <w:basedOn w:val="Normal"/>
    <w:semiHidden/>
    <w:rsid w:val="002D77FC"/>
    <w:pPr>
      <w:ind w:left="142" w:right="142"/>
      <w:jc w:val="both"/>
    </w:pPr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77FC"/>
    <w:rPr>
      <w:rFonts w:ascii="Tahoma" w:eastAsia="Times New Roman" w:hAnsi="Tahoma" w:cs="Tahoma"/>
      <w:bCs w:val="0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D77FC"/>
    <w:pPr>
      <w:ind w:left="720"/>
      <w:contextualSpacing/>
    </w:pPr>
  </w:style>
  <w:style w:type="paragraph" w:customStyle="1" w:styleId="xmsolistparagraph">
    <w:name w:val="x_msolistparagraph"/>
    <w:basedOn w:val="Normal"/>
    <w:rsid w:val="00297BE4"/>
    <w:pPr>
      <w:spacing w:before="100" w:beforeAutospacing="1" w:after="100" w:afterAutospacing="1"/>
    </w:pPr>
    <w:rPr>
      <w:rFonts w:ascii="Times New Roman" w:hAnsi="Times New Roman" w:cs="Times New Roman"/>
      <w:sz w:val="24"/>
      <w:lang w:val="en-IE" w:eastAsia="en-IE"/>
    </w:rPr>
  </w:style>
  <w:style w:type="paragraph" w:customStyle="1" w:styleId="xmsonormal">
    <w:name w:val="x_msonormal"/>
    <w:basedOn w:val="Normal"/>
    <w:rsid w:val="000572D0"/>
    <w:pPr>
      <w:spacing w:before="100" w:beforeAutospacing="1" w:after="100" w:afterAutospacing="1"/>
    </w:pPr>
    <w:rPr>
      <w:rFonts w:ascii="Times New Roman" w:hAnsi="Times New Roman" w:cs="Times New Roman"/>
      <w:sz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sinead.noonan</dc:creator>
  <cp:keywords/>
  <cp:lastModifiedBy>Sinead Noonan</cp:lastModifiedBy>
  <cp:revision>3</cp:revision>
  <cp:lastPrinted>2011-10-28T09:15:00Z</cp:lastPrinted>
  <dcterms:created xsi:type="dcterms:W3CDTF">2020-07-28T17:16:00Z</dcterms:created>
  <dcterms:modified xsi:type="dcterms:W3CDTF">2020-07-28T20:22:00Z</dcterms:modified>
</cp:coreProperties>
</file>